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92" w:rsidRDefault="004A3592">
      <w:pPr>
        <w:pStyle w:val="Title"/>
      </w:pPr>
      <w:bookmarkStart w:id="0" w:name="OLE_LINK1"/>
    </w:p>
    <w:p w:rsidR="00DA5D38" w:rsidRDefault="00B7100D">
      <w:pPr>
        <w:pStyle w:val="Title"/>
      </w:pPr>
      <w:r>
        <w:t>WISPALS 3</w:t>
      </w:r>
      <w:r w:rsidR="00DA5D38">
        <w:t>-YEAR STR</w:t>
      </w:r>
      <w:r w:rsidR="007C216E">
        <w:t>A</w:t>
      </w:r>
      <w:r w:rsidR="00BE1FFF">
        <w:t>TEGIC PLAN for Fiscal Years 2010</w:t>
      </w:r>
      <w:r w:rsidR="00DA5D38">
        <w:t>-</w:t>
      </w:r>
      <w:r>
        <w:t>20</w:t>
      </w:r>
      <w:r w:rsidR="007C216E">
        <w:t>13</w:t>
      </w:r>
    </w:p>
    <w:bookmarkEnd w:id="0"/>
    <w:p w:rsidR="00DA5D38" w:rsidRPr="00F913D8" w:rsidRDefault="00043A7E">
      <w:pPr>
        <w:jc w:val="center"/>
        <w:rPr>
          <w:b/>
          <w:bCs w:val="0"/>
          <w:sz w:val="28"/>
        </w:rPr>
      </w:pPr>
      <w:r w:rsidRPr="00F913D8">
        <w:rPr>
          <w:b/>
          <w:bCs w:val="0"/>
          <w:sz w:val="28"/>
        </w:rPr>
        <w:t>Ap</w:t>
      </w:r>
      <w:r w:rsidR="00F913D8">
        <w:rPr>
          <w:b/>
          <w:bCs w:val="0"/>
          <w:sz w:val="28"/>
        </w:rPr>
        <w:t>proved 01/19/11</w:t>
      </w:r>
    </w:p>
    <w:p w:rsidR="00DA5D38" w:rsidRDefault="00DA5D38">
      <w:pPr>
        <w:pStyle w:val="BodyText"/>
      </w:pPr>
      <w:r>
        <w:t>The Strategic Plan</w:t>
      </w:r>
      <w:r w:rsidR="00B7100D">
        <w:t xml:space="preserve"> below</w:t>
      </w:r>
      <w:r>
        <w:t xml:space="preserve"> is based on the functional role of WISPALS as defined in 1999 organizational documents and the specific goals that were developed</w:t>
      </w:r>
      <w:r w:rsidR="00AE2D09">
        <w:t xml:space="preserve"> since then.</w:t>
      </w:r>
      <w:r>
        <w:t xml:space="preserve"> </w:t>
      </w:r>
      <w:r w:rsidR="00AE2D09">
        <w:t xml:space="preserve"> </w:t>
      </w:r>
      <w:r>
        <w:t xml:space="preserve">Strategies have been identified which further define the purpose of each goal.  Associated with each goal are specific initiatives and a proposed timeline.  Member Library Directors developed this </w:t>
      </w:r>
      <w:r w:rsidR="00024014">
        <w:t>document on 11/3</w:t>
      </w:r>
      <w:r w:rsidR="00EB3428">
        <w:t>/10</w:t>
      </w:r>
      <w:r w:rsidR="00024014">
        <w:t xml:space="preserve"> and 12/15/2010</w:t>
      </w:r>
      <w:r>
        <w:t xml:space="preserve">.  Final approval by the WISPALS Executive Committee was given </w:t>
      </w:r>
      <w:r w:rsidR="00B7100D">
        <w:t xml:space="preserve">on </w:t>
      </w:r>
      <w:r w:rsidR="00F913D8">
        <w:t>01/19/2011</w:t>
      </w:r>
      <w:r w:rsidR="00B7100D">
        <w:t>.</w:t>
      </w:r>
    </w:p>
    <w:p w:rsidR="00DA5D38" w:rsidRDefault="00DA5D38">
      <w:pPr>
        <w:pStyle w:val="BodyText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000"/>
      </w:tblPr>
      <w:tblGrid>
        <w:gridCol w:w="13896"/>
      </w:tblGrid>
      <w:tr w:rsidR="00DA5D38">
        <w:tc>
          <w:tcPr>
            <w:tcW w:w="13896" w:type="dxa"/>
          </w:tcPr>
          <w:p w:rsidR="00DA5D38" w:rsidRDefault="00DA5D38">
            <w:pPr>
              <w:pStyle w:val="Heading1"/>
              <w:jc w:val="center"/>
              <w:rPr>
                <w:sz w:val="32"/>
              </w:rPr>
            </w:pPr>
          </w:p>
          <w:p w:rsidR="00DA5D38" w:rsidRDefault="00DA5D38">
            <w:pPr>
              <w:pStyle w:val="Heading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WISPALS Library Consortium </w:t>
            </w:r>
          </w:p>
          <w:p w:rsidR="00DA5D38" w:rsidRDefault="00DA5D38">
            <w:pPr>
              <w:pStyle w:val="Heading1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Statement of Purpose</w:t>
            </w:r>
          </w:p>
          <w:p w:rsidR="00DA5D38" w:rsidRDefault="00714CC6">
            <w:pPr>
              <w:pStyle w:val="Heading1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(Revised </w:t>
            </w:r>
            <w:r w:rsidR="00CD6A47">
              <w:rPr>
                <w:b w:val="0"/>
                <w:bCs/>
              </w:rPr>
              <w:t xml:space="preserve">&amp; Approved </w:t>
            </w:r>
            <w:r w:rsidR="009725E5">
              <w:rPr>
                <w:b w:val="0"/>
                <w:bCs/>
              </w:rPr>
              <w:t>12/14/</w:t>
            </w:r>
            <w:r w:rsidR="00096F1B">
              <w:rPr>
                <w:b w:val="0"/>
                <w:bCs/>
              </w:rPr>
              <w:t>2005</w:t>
            </w:r>
            <w:r w:rsidR="00DA5D38">
              <w:rPr>
                <w:b w:val="0"/>
                <w:bCs/>
              </w:rPr>
              <w:t>)</w:t>
            </w:r>
          </w:p>
          <w:p w:rsidR="00DA5D38" w:rsidRPr="00096F1B" w:rsidRDefault="00DA5D38" w:rsidP="00096F1B">
            <w:pPr>
              <w:jc w:val="both"/>
              <w:rPr>
                <w:i/>
              </w:rPr>
            </w:pPr>
          </w:p>
          <w:p w:rsidR="00096F1B" w:rsidRPr="00096F1B" w:rsidRDefault="00096F1B" w:rsidP="00096F1B">
            <w:pPr>
              <w:ind w:left="720"/>
              <w:jc w:val="both"/>
              <w:rPr>
                <w:bCs w:val="0"/>
                <w:i/>
              </w:rPr>
            </w:pPr>
            <w:r>
              <w:rPr>
                <w:bCs w:val="0"/>
                <w:i/>
              </w:rPr>
              <w:t>“</w:t>
            </w:r>
            <w:r w:rsidRPr="00096F1B">
              <w:rPr>
                <w:bCs w:val="0"/>
                <w:i/>
              </w:rPr>
              <w:t xml:space="preserve">The WISPALS Library Consortium provides member libraries shared access to a library automation system, information resources, electronic databases and other services and technology at reduced costs.   It promotes the exchange of </w:t>
            </w:r>
          </w:p>
          <w:p w:rsidR="00096F1B" w:rsidRPr="00096F1B" w:rsidRDefault="00096F1B" w:rsidP="00096F1B">
            <w:pPr>
              <w:ind w:left="720"/>
              <w:jc w:val="both"/>
              <w:rPr>
                <w:bCs w:val="0"/>
                <w:i/>
              </w:rPr>
            </w:pPr>
            <w:proofErr w:type="gramStart"/>
            <w:r w:rsidRPr="00096F1B">
              <w:rPr>
                <w:bCs w:val="0"/>
                <w:i/>
              </w:rPr>
              <w:t>knowledge</w:t>
            </w:r>
            <w:proofErr w:type="gramEnd"/>
            <w:r w:rsidRPr="00096F1B">
              <w:rPr>
                <w:bCs w:val="0"/>
                <w:i/>
              </w:rPr>
              <w:t>, skills and best practic</w:t>
            </w:r>
            <w:r>
              <w:rPr>
                <w:bCs w:val="0"/>
                <w:i/>
              </w:rPr>
              <w:t>es for libraries.  The Consortium</w:t>
            </w:r>
            <w:r w:rsidRPr="00096F1B">
              <w:rPr>
                <w:bCs w:val="0"/>
                <w:i/>
              </w:rPr>
              <w:t xml:space="preserve"> also serves as a liaison between member libraries and local, state and national library organizations, and vendors.</w:t>
            </w:r>
            <w:r>
              <w:rPr>
                <w:bCs w:val="0"/>
                <w:i/>
              </w:rPr>
              <w:t>”</w:t>
            </w:r>
          </w:p>
          <w:p w:rsidR="00DA5D38" w:rsidRDefault="00DA5D38">
            <w:pPr>
              <w:jc w:val="center"/>
              <w:rPr>
                <w:sz w:val="28"/>
              </w:rPr>
            </w:pPr>
          </w:p>
        </w:tc>
      </w:tr>
      <w:tr w:rsidR="00DA5D38">
        <w:tc>
          <w:tcPr>
            <w:tcW w:w="13896" w:type="dxa"/>
          </w:tcPr>
          <w:p w:rsidR="00DA5D38" w:rsidRDefault="00DA5D38">
            <w:pPr>
              <w:pStyle w:val="BodyText"/>
              <w:jc w:val="center"/>
              <w:rPr>
                <w:b/>
                <w:bCs w:val="0"/>
              </w:rPr>
            </w:pPr>
          </w:p>
          <w:p w:rsidR="00DA5D38" w:rsidRDefault="00DA5D38">
            <w:pPr>
              <w:pStyle w:val="BodyText"/>
              <w:jc w:val="center"/>
              <w:rPr>
                <w:b/>
                <w:bCs w:val="0"/>
                <w:i w:val="0"/>
                <w:iCs w:val="0"/>
                <w:sz w:val="28"/>
              </w:rPr>
            </w:pPr>
            <w:r>
              <w:rPr>
                <w:b/>
                <w:bCs w:val="0"/>
                <w:i w:val="0"/>
                <w:iCs w:val="0"/>
                <w:sz w:val="28"/>
              </w:rPr>
              <w:t>WISPALS Library Consortium</w:t>
            </w:r>
          </w:p>
          <w:p w:rsidR="00DA5D38" w:rsidRDefault="00DA5D38">
            <w:pPr>
              <w:pStyle w:val="BodyText"/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Strategic Goals</w:t>
            </w:r>
          </w:p>
          <w:p w:rsidR="00DA5D38" w:rsidRPr="00EB3428" w:rsidRDefault="00DA5D38">
            <w:pPr>
              <w:pStyle w:val="BodyText"/>
              <w:jc w:val="center"/>
              <w:rPr>
                <w:i w:val="0"/>
                <w:iCs w:val="0"/>
              </w:rPr>
            </w:pPr>
            <w:r w:rsidRPr="00EB3428">
              <w:rPr>
                <w:i w:val="0"/>
                <w:iCs w:val="0"/>
              </w:rPr>
              <w:t xml:space="preserve">(Developed </w:t>
            </w:r>
            <w:r w:rsidR="00EE0A17" w:rsidRPr="00EB3428">
              <w:rPr>
                <w:i w:val="0"/>
                <w:iCs w:val="0"/>
              </w:rPr>
              <w:t>11/2/10</w:t>
            </w:r>
            <w:r w:rsidR="00074645">
              <w:rPr>
                <w:i w:val="0"/>
                <w:iCs w:val="0"/>
              </w:rPr>
              <w:t xml:space="preserve"> and </w:t>
            </w:r>
            <w:r w:rsidR="00074645" w:rsidRPr="00024014">
              <w:rPr>
                <w:i w:val="0"/>
                <w:iCs w:val="0"/>
              </w:rPr>
              <w:t>12/15/2010</w:t>
            </w:r>
            <w:r w:rsidRPr="00EB3428">
              <w:rPr>
                <w:i w:val="0"/>
                <w:iCs w:val="0"/>
              </w:rPr>
              <w:t>)</w:t>
            </w:r>
          </w:p>
          <w:p w:rsidR="00DA5D38" w:rsidRDefault="00DA5D38">
            <w:pPr>
              <w:pStyle w:val="BodyText"/>
              <w:jc w:val="center"/>
              <w:rPr>
                <w:b/>
                <w:bCs w:val="0"/>
              </w:rPr>
            </w:pPr>
          </w:p>
          <w:p w:rsidR="00DA5D38" w:rsidRPr="001C6397" w:rsidRDefault="001C6397" w:rsidP="001C6397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1C6397">
              <w:rPr>
                <w:b/>
              </w:rPr>
              <w:t>Enhance Access to Library Services by supporting customers Expect</w:t>
            </w:r>
            <w:r w:rsidR="00184D1F">
              <w:rPr>
                <w:b/>
              </w:rPr>
              <w:t>at</w:t>
            </w:r>
            <w:r w:rsidRPr="001C6397">
              <w:rPr>
                <w:b/>
              </w:rPr>
              <w:t>ions/Needs</w:t>
            </w:r>
          </w:p>
          <w:p w:rsidR="00024014" w:rsidRPr="00024014" w:rsidRDefault="001C6397" w:rsidP="00024014">
            <w:pPr>
              <w:pStyle w:val="ListParagraph"/>
              <w:numPr>
                <w:ilvl w:val="0"/>
                <w:numId w:val="28"/>
              </w:numPr>
              <w:rPr>
                <w:b/>
                <w:bCs w:val="0"/>
              </w:rPr>
            </w:pPr>
            <w:r w:rsidRPr="00310289">
              <w:rPr>
                <w:b/>
              </w:rPr>
              <w:t>Provide Trainin</w:t>
            </w:r>
            <w:r w:rsidRPr="00024014">
              <w:rPr>
                <w:b/>
              </w:rPr>
              <w:t>g/Staff Development for Consortium member Libraries</w:t>
            </w:r>
          </w:p>
          <w:p w:rsidR="0051168F" w:rsidRPr="00024014" w:rsidRDefault="00024014" w:rsidP="00024014">
            <w:pPr>
              <w:pStyle w:val="ListParagraph"/>
              <w:numPr>
                <w:ilvl w:val="0"/>
                <w:numId w:val="28"/>
              </w:numPr>
              <w:rPr>
                <w:b/>
                <w:bCs w:val="0"/>
              </w:rPr>
            </w:pPr>
            <w:r w:rsidRPr="00024014">
              <w:rPr>
                <w:b/>
              </w:rPr>
              <w:t>Expand Cooperative Opportunities and Promote Consortium Services</w:t>
            </w:r>
            <w:r w:rsidRPr="00024014">
              <w:rPr>
                <w:b/>
                <w:color w:val="FF0000"/>
              </w:rPr>
              <w:t xml:space="preserve">. </w:t>
            </w:r>
          </w:p>
          <w:p w:rsidR="00024014" w:rsidRPr="00024014" w:rsidRDefault="00024014" w:rsidP="00024014">
            <w:pPr>
              <w:pStyle w:val="ListParagraph"/>
              <w:ind w:left="750"/>
              <w:rPr>
                <w:b/>
                <w:color w:val="FF0000"/>
              </w:rPr>
            </w:pPr>
          </w:p>
        </w:tc>
      </w:tr>
    </w:tbl>
    <w:p w:rsidR="00DA5D38" w:rsidRDefault="00DA5D38">
      <w:pPr>
        <w:rPr>
          <w:sz w:val="18"/>
        </w:rPr>
      </w:pPr>
    </w:p>
    <w:p w:rsidR="00EE0A17" w:rsidRDefault="00EE0A17">
      <w:pPr>
        <w:rPr>
          <w:b/>
          <w:sz w:val="28"/>
        </w:rPr>
      </w:pPr>
    </w:p>
    <w:p w:rsidR="00310289" w:rsidRDefault="00310289">
      <w:pPr>
        <w:rPr>
          <w:b/>
          <w:sz w:val="28"/>
        </w:rPr>
      </w:pPr>
    </w:p>
    <w:p w:rsidR="00310289" w:rsidRDefault="00310289">
      <w:pPr>
        <w:rPr>
          <w:b/>
          <w:sz w:val="28"/>
        </w:rPr>
      </w:pPr>
    </w:p>
    <w:p w:rsidR="00024014" w:rsidRDefault="00024014">
      <w:pPr>
        <w:rPr>
          <w:b/>
          <w:sz w:val="28"/>
        </w:rPr>
      </w:pPr>
    </w:p>
    <w:p w:rsidR="00310289" w:rsidRDefault="00310289">
      <w:pPr>
        <w:rPr>
          <w:b/>
          <w:sz w:val="28"/>
        </w:rPr>
      </w:pPr>
    </w:p>
    <w:p w:rsidR="00310289" w:rsidRDefault="00310289">
      <w:pPr>
        <w:rPr>
          <w:b/>
          <w:sz w:val="28"/>
        </w:rPr>
      </w:pPr>
    </w:p>
    <w:p w:rsidR="00024014" w:rsidRDefault="00024014" w:rsidP="00EE0A17">
      <w:pPr>
        <w:rPr>
          <w:b/>
          <w:sz w:val="28"/>
        </w:rPr>
      </w:pPr>
    </w:p>
    <w:p w:rsidR="00024014" w:rsidRDefault="00024014" w:rsidP="00EE0A17">
      <w:pPr>
        <w:rPr>
          <w:b/>
          <w:sz w:val="28"/>
        </w:rPr>
      </w:pPr>
    </w:p>
    <w:p w:rsidR="00EE0A17" w:rsidRDefault="00EE0A17" w:rsidP="00EE0A17">
      <w:pPr>
        <w:rPr>
          <w:sz w:val="28"/>
        </w:rPr>
      </w:pPr>
      <w:proofErr w:type="gramStart"/>
      <w:r>
        <w:rPr>
          <w:b/>
          <w:sz w:val="28"/>
        </w:rPr>
        <w:t>Goal 1.</w:t>
      </w:r>
      <w:proofErr w:type="gramEnd"/>
      <w:r>
        <w:rPr>
          <w:b/>
          <w:sz w:val="28"/>
        </w:rPr>
        <w:t xml:space="preserve">  </w:t>
      </w:r>
      <w:r w:rsidR="00DD0ACA">
        <w:rPr>
          <w:b/>
          <w:sz w:val="28"/>
        </w:rPr>
        <w:t>Enhance Access to Library Services by supporting customers Expect</w:t>
      </w:r>
      <w:r w:rsidR="005E7393">
        <w:rPr>
          <w:b/>
          <w:sz w:val="28"/>
        </w:rPr>
        <w:t>at</w:t>
      </w:r>
      <w:r w:rsidR="00DD0ACA">
        <w:rPr>
          <w:b/>
          <w:sz w:val="28"/>
        </w:rPr>
        <w:t>ions/Needs</w:t>
      </w:r>
    </w:p>
    <w:p w:rsidR="00EE0A17" w:rsidRDefault="00EE0A17" w:rsidP="00EE0A17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3600"/>
        <w:gridCol w:w="3600"/>
        <w:gridCol w:w="3600"/>
      </w:tblGrid>
      <w:tr w:rsidR="00EE0A17" w:rsidTr="00F557DA">
        <w:trPr>
          <w:cantSplit/>
          <w:tblHeader/>
        </w:trPr>
        <w:tc>
          <w:tcPr>
            <w:tcW w:w="3708" w:type="dxa"/>
            <w:shd w:val="clear" w:color="auto" w:fill="CCCCCC"/>
          </w:tcPr>
          <w:p w:rsidR="00EE0A17" w:rsidRDefault="00EE0A17" w:rsidP="00F557D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Strategies for Goal 1</w:t>
            </w:r>
          </w:p>
        </w:tc>
        <w:tc>
          <w:tcPr>
            <w:tcW w:w="3600" w:type="dxa"/>
            <w:shd w:val="clear" w:color="auto" w:fill="CCCCCC"/>
          </w:tcPr>
          <w:p w:rsidR="00EE0A17" w:rsidRDefault="00EE0A17" w:rsidP="00F557DA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Year 1 Action Plan</w:t>
            </w:r>
          </w:p>
          <w:p w:rsidR="00EE0A17" w:rsidRDefault="00DD0ACA" w:rsidP="00F557DA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2010-2011</w:t>
            </w:r>
          </w:p>
        </w:tc>
        <w:tc>
          <w:tcPr>
            <w:tcW w:w="3600" w:type="dxa"/>
            <w:shd w:val="clear" w:color="auto" w:fill="CCCCCC"/>
          </w:tcPr>
          <w:p w:rsidR="00EE0A17" w:rsidRDefault="00EE0A17" w:rsidP="00F557DA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Year 2 Action Plan</w:t>
            </w:r>
          </w:p>
          <w:p w:rsidR="00EE0A17" w:rsidRDefault="00EE0A17" w:rsidP="00F557DA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20</w:t>
            </w:r>
            <w:r w:rsidR="00DD0ACA">
              <w:rPr>
                <w:b/>
                <w:bCs w:val="0"/>
                <w:sz w:val="20"/>
              </w:rPr>
              <w:t>11-2012</w:t>
            </w:r>
          </w:p>
        </w:tc>
        <w:tc>
          <w:tcPr>
            <w:tcW w:w="3600" w:type="dxa"/>
            <w:shd w:val="clear" w:color="auto" w:fill="CCCCCC"/>
          </w:tcPr>
          <w:p w:rsidR="00EE0A17" w:rsidRDefault="00EE0A17" w:rsidP="00F557DA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Year 3 Action Plan</w:t>
            </w:r>
          </w:p>
          <w:p w:rsidR="00EE0A17" w:rsidRDefault="00EE0A17" w:rsidP="00F557DA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 xml:space="preserve"> 20</w:t>
            </w:r>
            <w:r w:rsidR="00DD0ACA">
              <w:rPr>
                <w:b/>
                <w:bCs w:val="0"/>
                <w:sz w:val="20"/>
              </w:rPr>
              <w:t>12-2013</w:t>
            </w:r>
          </w:p>
        </w:tc>
      </w:tr>
      <w:tr w:rsidR="00EE0A17" w:rsidTr="00F557DA">
        <w:trPr>
          <w:cantSplit/>
        </w:trPr>
        <w:tc>
          <w:tcPr>
            <w:tcW w:w="3708" w:type="dxa"/>
          </w:tcPr>
          <w:p w:rsidR="00DD0ACA" w:rsidRDefault="00577504" w:rsidP="00DD0ACA">
            <w:pPr>
              <w:numPr>
                <w:ilvl w:val="0"/>
                <w:numId w:val="16"/>
              </w:num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Learning Management System Integration</w:t>
            </w:r>
          </w:p>
          <w:p w:rsidR="00DD0ACA" w:rsidRDefault="00DD0ACA" w:rsidP="00DD0ACA">
            <w:pPr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Pursue and investigate integration of library systems with learning management systems</w:t>
            </w:r>
          </w:p>
          <w:p w:rsidR="00EE0A17" w:rsidRPr="00310289" w:rsidRDefault="00DD0ACA" w:rsidP="00310289">
            <w:pPr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Make sure ILS/library systems have the capability to integrate with Learning Management Systems</w:t>
            </w:r>
          </w:p>
        </w:tc>
        <w:tc>
          <w:tcPr>
            <w:tcW w:w="3600" w:type="dxa"/>
          </w:tcPr>
          <w:p w:rsidR="00EE0A17" w:rsidRDefault="00DD0ACA" w:rsidP="00DD0ACA">
            <w:pPr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Investigate, monitor and prepare to implement</w:t>
            </w:r>
          </w:p>
        </w:tc>
        <w:tc>
          <w:tcPr>
            <w:tcW w:w="3600" w:type="dxa"/>
          </w:tcPr>
          <w:p w:rsidR="00EE0A17" w:rsidRDefault="00DD0ACA" w:rsidP="00F557DA">
            <w:pPr>
              <w:numPr>
                <w:ilvl w:val="0"/>
                <w:numId w:val="14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>Investigate, monitor and prepare to implement</w:t>
            </w:r>
          </w:p>
        </w:tc>
        <w:tc>
          <w:tcPr>
            <w:tcW w:w="3600" w:type="dxa"/>
          </w:tcPr>
          <w:p w:rsidR="00EE0A17" w:rsidRPr="00DD0ACA" w:rsidRDefault="00DD0ACA" w:rsidP="00DD0ACA">
            <w:pPr>
              <w:pStyle w:val="BodyText2"/>
              <w:numPr>
                <w:ilvl w:val="0"/>
                <w:numId w:val="14"/>
              </w:numPr>
              <w:rPr>
                <w:i w:val="0"/>
              </w:rPr>
            </w:pPr>
            <w:r w:rsidRPr="00DD0ACA">
              <w:rPr>
                <w:i w:val="0"/>
              </w:rPr>
              <w:t>Investigate and monitor and prepare to implement</w:t>
            </w:r>
            <w:r>
              <w:rPr>
                <w:i w:val="0"/>
              </w:rPr>
              <w:t xml:space="preserve"> </w:t>
            </w:r>
          </w:p>
        </w:tc>
      </w:tr>
      <w:tr w:rsidR="00EE0A17" w:rsidTr="00F557DA">
        <w:trPr>
          <w:cantSplit/>
        </w:trPr>
        <w:tc>
          <w:tcPr>
            <w:tcW w:w="3708" w:type="dxa"/>
          </w:tcPr>
          <w:p w:rsidR="00EE0A17" w:rsidRPr="008B22C4" w:rsidRDefault="00577504" w:rsidP="00DD0ACA">
            <w:pPr>
              <w:numPr>
                <w:ilvl w:val="0"/>
                <w:numId w:val="16"/>
              </w:numPr>
              <w:rPr>
                <w:b/>
                <w:bCs w:val="0"/>
                <w:color w:val="FF0000"/>
                <w:sz w:val="20"/>
              </w:rPr>
            </w:pPr>
            <w:r w:rsidRPr="00402019">
              <w:rPr>
                <w:b/>
                <w:sz w:val="20"/>
              </w:rPr>
              <w:t>Resource Discovery:</w:t>
            </w:r>
            <w:r>
              <w:rPr>
                <w:sz w:val="20"/>
              </w:rPr>
              <w:t xml:space="preserve"> </w:t>
            </w:r>
            <w:r w:rsidR="00DD0ACA">
              <w:rPr>
                <w:sz w:val="20"/>
              </w:rPr>
              <w:t>Continue to investigate an</w:t>
            </w:r>
            <w:r w:rsidR="00E1570B">
              <w:rPr>
                <w:sz w:val="20"/>
              </w:rPr>
              <w:t>d improve database integration</w:t>
            </w:r>
            <w:r w:rsidR="00DD0ACA">
              <w:rPr>
                <w:sz w:val="20"/>
              </w:rPr>
              <w:t xml:space="preserve"> (move to one search point of entry)</w:t>
            </w:r>
          </w:p>
        </w:tc>
        <w:tc>
          <w:tcPr>
            <w:tcW w:w="3600" w:type="dxa"/>
          </w:tcPr>
          <w:p w:rsidR="00EE0A17" w:rsidRPr="006814A5" w:rsidRDefault="00577504" w:rsidP="00F557DA">
            <w:pPr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Investigate</w:t>
            </w:r>
          </w:p>
        </w:tc>
        <w:tc>
          <w:tcPr>
            <w:tcW w:w="3600" w:type="dxa"/>
          </w:tcPr>
          <w:p w:rsidR="00EE0A17" w:rsidRPr="006814A5" w:rsidRDefault="00577504" w:rsidP="00F557DA">
            <w:pPr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Implement</w:t>
            </w:r>
          </w:p>
        </w:tc>
        <w:tc>
          <w:tcPr>
            <w:tcW w:w="3600" w:type="dxa"/>
          </w:tcPr>
          <w:p w:rsidR="00EE0A17" w:rsidRDefault="00577504" w:rsidP="00F557DA">
            <w:pPr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Evaluate, Analyze and Assess</w:t>
            </w:r>
          </w:p>
        </w:tc>
      </w:tr>
    </w:tbl>
    <w:p w:rsidR="00EE0A17" w:rsidRDefault="00EE0A17">
      <w:pPr>
        <w:rPr>
          <w:b/>
          <w:sz w:val="28"/>
        </w:rPr>
      </w:pPr>
    </w:p>
    <w:p w:rsidR="00DA5D38" w:rsidRDefault="00DA5D38" w:rsidP="00AE2819">
      <w:pPr>
        <w:rPr>
          <w:b/>
          <w:bCs w:val="0"/>
        </w:rPr>
      </w:pPr>
    </w:p>
    <w:p w:rsidR="00024014" w:rsidRDefault="00024014" w:rsidP="00AE2819">
      <w:pPr>
        <w:rPr>
          <w:b/>
          <w:bCs w:val="0"/>
        </w:rPr>
      </w:pPr>
    </w:p>
    <w:p w:rsidR="00024014" w:rsidRDefault="00024014" w:rsidP="00AE2819">
      <w:pPr>
        <w:rPr>
          <w:b/>
          <w:bCs w:val="0"/>
        </w:rPr>
      </w:pPr>
    </w:p>
    <w:p w:rsidR="00024014" w:rsidRDefault="00024014" w:rsidP="00AE2819">
      <w:pPr>
        <w:rPr>
          <w:b/>
          <w:bCs w:val="0"/>
        </w:rPr>
      </w:pPr>
    </w:p>
    <w:p w:rsidR="00024014" w:rsidRDefault="00024014" w:rsidP="00AE2819">
      <w:pPr>
        <w:rPr>
          <w:b/>
          <w:bCs w:val="0"/>
        </w:rPr>
      </w:pPr>
    </w:p>
    <w:p w:rsidR="00DA5D38" w:rsidRDefault="00DA5D38">
      <w:pPr>
        <w:rPr>
          <w:i/>
          <w:iCs/>
          <w:sz w:val="28"/>
        </w:rPr>
      </w:pPr>
      <w:proofErr w:type="gramStart"/>
      <w:r>
        <w:rPr>
          <w:b/>
          <w:bCs w:val="0"/>
          <w:sz w:val="28"/>
        </w:rPr>
        <w:t>Goal 2.</w:t>
      </w:r>
      <w:proofErr w:type="gramEnd"/>
      <w:r>
        <w:rPr>
          <w:b/>
          <w:bCs w:val="0"/>
          <w:sz w:val="28"/>
        </w:rPr>
        <w:t xml:space="preserve">  </w:t>
      </w:r>
      <w:r w:rsidR="00AE2819" w:rsidRPr="00310289">
        <w:rPr>
          <w:b/>
          <w:sz w:val="28"/>
        </w:rPr>
        <w:t>Provide Training/Staff Development for Consortium member Libraries</w:t>
      </w:r>
      <w:r w:rsidR="00577504">
        <w:rPr>
          <w:b/>
          <w:bCs w:val="0"/>
          <w:sz w:val="28"/>
        </w:rPr>
        <w:t xml:space="preserve"> </w:t>
      </w:r>
    </w:p>
    <w:p w:rsidR="00DA5D38" w:rsidRDefault="00DA5D38">
      <w:pPr>
        <w:ind w:left="360"/>
        <w:rPr>
          <w:i/>
          <w:iCs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0"/>
        <w:gridCol w:w="3608"/>
        <w:gridCol w:w="3600"/>
        <w:gridCol w:w="3600"/>
      </w:tblGrid>
      <w:tr w:rsidR="00934E19">
        <w:trPr>
          <w:cantSplit/>
          <w:tblHeader/>
        </w:trPr>
        <w:tc>
          <w:tcPr>
            <w:tcW w:w="3700" w:type="dxa"/>
            <w:shd w:val="clear" w:color="auto" w:fill="CCCCCC"/>
          </w:tcPr>
          <w:p w:rsidR="00934E19" w:rsidRDefault="00934E1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Strategies for Goal 2</w:t>
            </w:r>
          </w:p>
        </w:tc>
        <w:tc>
          <w:tcPr>
            <w:tcW w:w="3608" w:type="dxa"/>
            <w:shd w:val="clear" w:color="auto" w:fill="CCCCCC"/>
          </w:tcPr>
          <w:p w:rsidR="00934E19" w:rsidRDefault="00934E19" w:rsidP="00AD3218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Year 1 Action Plan</w:t>
            </w:r>
          </w:p>
          <w:p w:rsidR="00934E19" w:rsidRDefault="00C728FE" w:rsidP="00AD3218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2010-2011</w:t>
            </w:r>
          </w:p>
        </w:tc>
        <w:tc>
          <w:tcPr>
            <w:tcW w:w="3600" w:type="dxa"/>
            <w:shd w:val="clear" w:color="auto" w:fill="CCCCCC"/>
          </w:tcPr>
          <w:p w:rsidR="00934E19" w:rsidRDefault="00934E19" w:rsidP="00AD3218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Year 2 Action Plan</w:t>
            </w:r>
          </w:p>
          <w:p w:rsidR="00934E19" w:rsidRDefault="00934E19" w:rsidP="00C728F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20</w:t>
            </w:r>
            <w:r w:rsidR="00C728FE">
              <w:rPr>
                <w:b/>
                <w:bCs w:val="0"/>
                <w:sz w:val="20"/>
              </w:rPr>
              <w:t>11-2012</w:t>
            </w:r>
          </w:p>
        </w:tc>
        <w:tc>
          <w:tcPr>
            <w:tcW w:w="3600" w:type="dxa"/>
            <w:shd w:val="clear" w:color="auto" w:fill="CCCCCC"/>
          </w:tcPr>
          <w:p w:rsidR="00934E19" w:rsidRDefault="00934E19" w:rsidP="00AD3218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Year 3 Action Plan</w:t>
            </w:r>
          </w:p>
          <w:p w:rsidR="00934E19" w:rsidRDefault="00934E19" w:rsidP="00AD3218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 xml:space="preserve"> 20</w:t>
            </w:r>
            <w:r w:rsidR="00C728FE">
              <w:rPr>
                <w:b/>
                <w:bCs w:val="0"/>
                <w:sz w:val="20"/>
              </w:rPr>
              <w:t>12-2013</w:t>
            </w:r>
          </w:p>
        </w:tc>
      </w:tr>
      <w:tr w:rsidR="00DA5D38">
        <w:trPr>
          <w:cantSplit/>
        </w:trPr>
        <w:tc>
          <w:tcPr>
            <w:tcW w:w="3700" w:type="dxa"/>
          </w:tcPr>
          <w:p w:rsidR="0006618F" w:rsidRPr="00402019" w:rsidRDefault="00AE2819" w:rsidP="00577504">
            <w:pPr>
              <w:pStyle w:val="ListParagraph"/>
              <w:numPr>
                <w:ilvl w:val="0"/>
                <w:numId w:val="27"/>
              </w:numPr>
              <w:tabs>
                <w:tab w:val="num" w:pos="288"/>
              </w:tabs>
              <w:rPr>
                <w:bCs w:val="0"/>
                <w:sz w:val="20"/>
              </w:rPr>
            </w:pPr>
            <w:r w:rsidRPr="00402019">
              <w:rPr>
                <w:bCs w:val="0"/>
                <w:sz w:val="20"/>
              </w:rPr>
              <w:t xml:space="preserve">Repository for Storage and Distribution of Information   </w:t>
            </w:r>
          </w:p>
        </w:tc>
        <w:tc>
          <w:tcPr>
            <w:tcW w:w="3608" w:type="dxa"/>
          </w:tcPr>
          <w:p w:rsidR="007B790F" w:rsidRPr="00067531" w:rsidRDefault="00577504" w:rsidP="00934E19">
            <w:pPr>
              <w:numPr>
                <w:ilvl w:val="0"/>
                <w:numId w:val="15"/>
              </w:numPr>
              <w:rPr>
                <w:iCs/>
                <w:sz w:val="20"/>
              </w:rPr>
            </w:pPr>
            <w:r>
              <w:rPr>
                <w:iCs/>
                <w:sz w:val="20"/>
              </w:rPr>
              <w:t>Create</w:t>
            </w:r>
          </w:p>
        </w:tc>
        <w:tc>
          <w:tcPr>
            <w:tcW w:w="3600" w:type="dxa"/>
          </w:tcPr>
          <w:p w:rsidR="00235EC6" w:rsidRPr="00067531" w:rsidRDefault="00577504" w:rsidP="00934E19">
            <w:pPr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Maintain/Update</w:t>
            </w:r>
          </w:p>
        </w:tc>
        <w:tc>
          <w:tcPr>
            <w:tcW w:w="3600" w:type="dxa"/>
          </w:tcPr>
          <w:p w:rsidR="000D648A" w:rsidRDefault="00577504" w:rsidP="00934E19">
            <w:pPr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Evaluate</w:t>
            </w:r>
          </w:p>
        </w:tc>
      </w:tr>
      <w:tr w:rsidR="00DA5D38">
        <w:trPr>
          <w:cantSplit/>
        </w:trPr>
        <w:tc>
          <w:tcPr>
            <w:tcW w:w="3700" w:type="dxa"/>
          </w:tcPr>
          <w:p w:rsidR="0006618F" w:rsidRPr="00402019" w:rsidRDefault="00AE2819" w:rsidP="00577504">
            <w:pPr>
              <w:pStyle w:val="ListParagraph"/>
              <w:numPr>
                <w:ilvl w:val="0"/>
                <w:numId w:val="27"/>
              </w:numPr>
              <w:tabs>
                <w:tab w:val="num" w:pos="288"/>
              </w:tabs>
              <w:rPr>
                <w:bCs w:val="0"/>
                <w:sz w:val="20"/>
              </w:rPr>
            </w:pPr>
            <w:r w:rsidRPr="00402019">
              <w:rPr>
                <w:bCs w:val="0"/>
                <w:sz w:val="20"/>
              </w:rPr>
              <w:t>Identify Internal/external experts to share expertise for referral purposes and sharing</w:t>
            </w:r>
          </w:p>
        </w:tc>
        <w:tc>
          <w:tcPr>
            <w:tcW w:w="3608" w:type="dxa"/>
          </w:tcPr>
          <w:p w:rsidR="00B6355F" w:rsidRPr="00067531" w:rsidRDefault="00AE2819" w:rsidP="00934E19">
            <w:pPr>
              <w:numPr>
                <w:ilvl w:val="0"/>
                <w:numId w:val="15"/>
              </w:numPr>
              <w:rPr>
                <w:iCs/>
                <w:sz w:val="20"/>
              </w:rPr>
            </w:pPr>
            <w:r>
              <w:rPr>
                <w:iCs/>
                <w:sz w:val="20"/>
              </w:rPr>
              <w:t>Identify</w:t>
            </w:r>
          </w:p>
        </w:tc>
        <w:tc>
          <w:tcPr>
            <w:tcW w:w="3600" w:type="dxa"/>
          </w:tcPr>
          <w:p w:rsidR="00582463" w:rsidRPr="00067531" w:rsidRDefault="00AE2819" w:rsidP="00934E19">
            <w:pPr>
              <w:numPr>
                <w:ilvl w:val="0"/>
                <w:numId w:val="15"/>
              </w:numPr>
              <w:rPr>
                <w:iCs/>
                <w:sz w:val="20"/>
              </w:rPr>
            </w:pPr>
            <w:r>
              <w:rPr>
                <w:iCs/>
                <w:sz w:val="20"/>
              </w:rPr>
              <w:t>Build mechanisms for routine sharing</w:t>
            </w:r>
          </w:p>
        </w:tc>
        <w:tc>
          <w:tcPr>
            <w:tcW w:w="3600" w:type="dxa"/>
          </w:tcPr>
          <w:p w:rsidR="00582463" w:rsidRPr="0061790C" w:rsidRDefault="00AE2819" w:rsidP="00934E19">
            <w:pPr>
              <w:numPr>
                <w:ilvl w:val="0"/>
                <w:numId w:val="15"/>
              </w:numPr>
              <w:rPr>
                <w:iCs/>
                <w:sz w:val="20"/>
              </w:rPr>
            </w:pPr>
            <w:r>
              <w:rPr>
                <w:iCs/>
                <w:sz w:val="20"/>
              </w:rPr>
              <w:t>Update and Evaluate</w:t>
            </w:r>
          </w:p>
        </w:tc>
      </w:tr>
    </w:tbl>
    <w:p w:rsidR="00507DA2" w:rsidRDefault="00507DA2" w:rsidP="00977F5B"/>
    <w:p w:rsidR="00024014" w:rsidRDefault="00024014" w:rsidP="00977F5B"/>
    <w:p w:rsidR="00024014" w:rsidRDefault="00024014" w:rsidP="00977F5B"/>
    <w:p w:rsidR="00024014" w:rsidRDefault="00024014" w:rsidP="00977F5B"/>
    <w:p w:rsidR="00024014" w:rsidRDefault="00024014" w:rsidP="00977F5B"/>
    <w:p w:rsidR="00024014" w:rsidRDefault="00024014" w:rsidP="00977F5B"/>
    <w:p w:rsidR="00024014" w:rsidRDefault="00024014" w:rsidP="00977F5B"/>
    <w:p w:rsidR="00DA5D38" w:rsidRDefault="00DA5D38"/>
    <w:p w:rsidR="00AA280A" w:rsidRPr="008C5051" w:rsidRDefault="00AA280A">
      <w:pPr>
        <w:rPr>
          <w:b/>
          <w:bCs w:val="0"/>
          <w:sz w:val="28"/>
        </w:rPr>
      </w:pPr>
      <w:proofErr w:type="gramStart"/>
      <w:r w:rsidRPr="008C5051">
        <w:rPr>
          <w:b/>
          <w:bCs w:val="0"/>
          <w:sz w:val="28"/>
        </w:rPr>
        <w:t>Goal 3</w:t>
      </w:r>
      <w:r w:rsidR="00DA5D38" w:rsidRPr="008C5051">
        <w:rPr>
          <w:b/>
          <w:bCs w:val="0"/>
          <w:sz w:val="28"/>
        </w:rPr>
        <w:t>.</w:t>
      </w:r>
      <w:proofErr w:type="gramEnd"/>
      <w:r w:rsidR="00DA5D38" w:rsidRPr="008C5051">
        <w:rPr>
          <w:b/>
          <w:bCs w:val="0"/>
          <w:sz w:val="28"/>
        </w:rPr>
        <w:t xml:space="preserve">  </w:t>
      </w:r>
      <w:r w:rsidRPr="008C5051">
        <w:rPr>
          <w:b/>
          <w:bCs w:val="0"/>
          <w:sz w:val="28"/>
        </w:rPr>
        <w:t>Expand Cooperative Opportunities</w:t>
      </w:r>
      <w:r w:rsidR="00F557DA" w:rsidRPr="008C5051">
        <w:rPr>
          <w:b/>
          <w:bCs w:val="0"/>
          <w:sz w:val="28"/>
        </w:rPr>
        <w:t xml:space="preserve"> and </w:t>
      </w:r>
      <w:r w:rsidR="00DA5D38" w:rsidRPr="008C5051">
        <w:rPr>
          <w:b/>
          <w:bCs w:val="0"/>
          <w:sz w:val="28"/>
        </w:rPr>
        <w:t>Promote Consortium Services.</w:t>
      </w:r>
      <w:r w:rsidR="0051168F" w:rsidRPr="008C5051">
        <w:rPr>
          <w:b/>
          <w:bCs w:val="0"/>
          <w:sz w:val="28"/>
        </w:rPr>
        <w:t xml:space="preserve"> </w:t>
      </w:r>
    </w:p>
    <w:p w:rsidR="00DA5D38" w:rsidRDefault="00DA5D38">
      <w:pPr>
        <w:rPr>
          <w:b/>
          <w:bCs w:val="0"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0"/>
        <w:gridCol w:w="3608"/>
        <w:gridCol w:w="3600"/>
        <w:gridCol w:w="3836"/>
      </w:tblGrid>
      <w:tr w:rsidR="00934E19">
        <w:trPr>
          <w:cantSplit/>
        </w:trPr>
        <w:tc>
          <w:tcPr>
            <w:tcW w:w="3700" w:type="dxa"/>
            <w:shd w:val="clear" w:color="auto" w:fill="CCCCCC"/>
          </w:tcPr>
          <w:p w:rsidR="00934E19" w:rsidRDefault="00977F5B">
            <w:pPr>
              <w:pStyle w:val="Header"/>
              <w:tabs>
                <w:tab w:val="clear" w:pos="4320"/>
                <w:tab w:val="clear" w:pos="8640"/>
                <w:tab w:val="right" w:pos="3484"/>
              </w:tabs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Strategies for Goal 3</w:t>
            </w:r>
            <w:r w:rsidR="00934E19">
              <w:rPr>
                <w:b/>
                <w:bCs w:val="0"/>
                <w:sz w:val="20"/>
              </w:rPr>
              <w:tab/>
            </w:r>
          </w:p>
        </w:tc>
        <w:tc>
          <w:tcPr>
            <w:tcW w:w="3608" w:type="dxa"/>
            <w:shd w:val="clear" w:color="auto" w:fill="CCCCCC"/>
          </w:tcPr>
          <w:p w:rsidR="00934E19" w:rsidRDefault="00934E19" w:rsidP="00AD3218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Year 1 Action Plan</w:t>
            </w:r>
          </w:p>
          <w:p w:rsidR="00934E19" w:rsidRDefault="004C1407" w:rsidP="00AD3218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2010-11</w:t>
            </w:r>
          </w:p>
        </w:tc>
        <w:tc>
          <w:tcPr>
            <w:tcW w:w="3600" w:type="dxa"/>
            <w:shd w:val="clear" w:color="auto" w:fill="CCCCCC"/>
          </w:tcPr>
          <w:p w:rsidR="00934E19" w:rsidRDefault="00934E19" w:rsidP="00AD3218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Year 2 Action Plan</w:t>
            </w:r>
          </w:p>
          <w:p w:rsidR="00934E19" w:rsidRDefault="004C1407" w:rsidP="00AD3218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2011-12</w:t>
            </w:r>
          </w:p>
        </w:tc>
        <w:tc>
          <w:tcPr>
            <w:tcW w:w="3836" w:type="dxa"/>
            <w:shd w:val="clear" w:color="auto" w:fill="CCCCCC"/>
          </w:tcPr>
          <w:p w:rsidR="00934E19" w:rsidRDefault="00934E19" w:rsidP="00AD3218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Year 3 Action Plan</w:t>
            </w:r>
          </w:p>
          <w:p w:rsidR="00934E19" w:rsidRDefault="004C1407" w:rsidP="00AD3218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 xml:space="preserve"> 2012-13</w:t>
            </w:r>
          </w:p>
        </w:tc>
      </w:tr>
      <w:tr w:rsidR="00DA5D38">
        <w:trPr>
          <w:cantSplit/>
        </w:trPr>
        <w:tc>
          <w:tcPr>
            <w:tcW w:w="3700" w:type="dxa"/>
          </w:tcPr>
          <w:p w:rsidR="00AA280A" w:rsidRDefault="00AA280A" w:rsidP="00AA280A">
            <w:pPr>
              <w:rPr>
                <w:b/>
                <w:bCs w:val="0"/>
                <w:sz w:val="20"/>
              </w:rPr>
            </w:pPr>
          </w:p>
          <w:p w:rsidR="00AA280A" w:rsidRDefault="00AA280A" w:rsidP="00AA280A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 xml:space="preserve">a.  Gather consortium member data and/or statistics </w:t>
            </w:r>
          </w:p>
        </w:tc>
        <w:tc>
          <w:tcPr>
            <w:tcW w:w="3608" w:type="dxa"/>
          </w:tcPr>
          <w:p w:rsidR="00DA5D38" w:rsidRPr="00AA280A" w:rsidRDefault="00A23F59" w:rsidP="00C1189A">
            <w:pPr>
              <w:numPr>
                <w:ilvl w:val="0"/>
                <w:numId w:val="26"/>
              </w:numPr>
              <w:rPr>
                <w:iCs/>
                <w:sz w:val="20"/>
              </w:rPr>
            </w:pPr>
            <w:r>
              <w:rPr>
                <w:bCs w:val="0"/>
                <w:sz w:val="20"/>
              </w:rPr>
              <w:t>Organize</w:t>
            </w:r>
            <w:r w:rsidR="00AA280A" w:rsidRPr="00AA280A">
              <w:rPr>
                <w:bCs w:val="0"/>
                <w:sz w:val="20"/>
              </w:rPr>
              <w:t xml:space="preserve"> and Establish baseline</w:t>
            </w:r>
          </w:p>
        </w:tc>
        <w:tc>
          <w:tcPr>
            <w:tcW w:w="3600" w:type="dxa"/>
          </w:tcPr>
          <w:p w:rsidR="00DA5D38" w:rsidRPr="003801A3" w:rsidRDefault="00AA280A" w:rsidP="00C1189A">
            <w:pPr>
              <w:numPr>
                <w:ilvl w:val="0"/>
                <w:numId w:val="26"/>
              </w:numPr>
              <w:rPr>
                <w:iCs/>
                <w:sz w:val="20"/>
              </w:rPr>
            </w:pPr>
            <w:r>
              <w:rPr>
                <w:iCs/>
                <w:sz w:val="20"/>
              </w:rPr>
              <w:t>Gather Information</w:t>
            </w:r>
          </w:p>
        </w:tc>
        <w:tc>
          <w:tcPr>
            <w:tcW w:w="3836" w:type="dxa"/>
          </w:tcPr>
          <w:p w:rsidR="00B31943" w:rsidRPr="003801A3" w:rsidRDefault="00E1570B" w:rsidP="00C1189A">
            <w:pPr>
              <w:numPr>
                <w:ilvl w:val="0"/>
                <w:numId w:val="26"/>
              </w:numPr>
              <w:rPr>
                <w:iCs/>
                <w:sz w:val="20"/>
              </w:rPr>
            </w:pPr>
            <w:r>
              <w:rPr>
                <w:iCs/>
                <w:sz w:val="20"/>
              </w:rPr>
              <w:t>Compare and Ana</w:t>
            </w:r>
            <w:r w:rsidR="00AA280A">
              <w:rPr>
                <w:iCs/>
                <w:sz w:val="20"/>
              </w:rPr>
              <w:t>l</w:t>
            </w:r>
            <w:r>
              <w:rPr>
                <w:iCs/>
                <w:sz w:val="20"/>
              </w:rPr>
              <w:t>y</w:t>
            </w:r>
            <w:r w:rsidR="00AA280A">
              <w:rPr>
                <w:iCs/>
                <w:sz w:val="20"/>
              </w:rPr>
              <w:t>ze</w:t>
            </w:r>
          </w:p>
        </w:tc>
      </w:tr>
      <w:tr w:rsidR="008C5051">
        <w:trPr>
          <w:cantSplit/>
          <w:trHeight w:val="343"/>
        </w:trPr>
        <w:tc>
          <w:tcPr>
            <w:tcW w:w="3700" w:type="dxa"/>
          </w:tcPr>
          <w:p w:rsidR="008C5051" w:rsidRDefault="008C5051" w:rsidP="00AA280A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b. Maintain adequate server and staff capacity to handle targeted growth</w:t>
            </w:r>
          </w:p>
        </w:tc>
        <w:tc>
          <w:tcPr>
            <w:tcW w:w="3608" w:type="dxa"/>
            <w:shd w:val="clear" w:color="auto" w:fill="auto"/>
          </w:tcPr>
          <w:p w:rsidR="008C5051" w:rsidRDefault="00A23F59" w:rsidP="00C1189A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Evaluate and upgrade</w:t>
            </w:r>
            <w:r w:rsidR="008C5051">
              <w:rPr>
                <w:sz w:val="20"/>
              </w:rPr>
              <w:t xml:space="preserve"> server capacity</w:t>
            </w:r>
          </w:p>
        </w:tc>
        <w:tc>
          <w:tcPr>
            <w:tcW w:w="3600" w:type="dxa"/>
            <w:shd w:val="clear" w:color="auto" w:fill="auto"/>
          </w:tcPr>
          <w:p w:rsidR="008C5051" w:rsidRDefault="008C5051" w:rsidP="00C1189A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Monitor</w:t>
            </w:r>
          </w:p>
          <w:p w:rsidR="008C5051" w:rsidRDefault="008C5051" w:rsidP="00C1189A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Evaluate and document staff workload (staff and personnel committee)</w:t>
            </w:r>
          </w:p>
        </w:tc>
        <w:tc>
          <w:tcPr>
            <w:tcW w:w="3836" w:type="dxa"/>
            <w:shd w:val="clear" w:color="auto" w:fill="auto"/>
          </w:tcPr>
          <w:p w:rsidR="008C5051" w:rsidRDefault="008C5051" w:rsidP="00C1189A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Continue to monitor and be aware of developing options</w:t>
            </w:r>
          </w:p>
        </w:tc>
      </w:tr>
      <w:tr w:rsidR="008C5051">
        <w:trPr>
          <w:cantSplit/>
          <w:trHeight w:val="343"/>
        </w:trPr>
        <w:tc>
          <w:tcPr>
            <w:tcW w:w="3700" w:type="dxa"/>
          </w:tcPr>
          <w:p w:rsidR="008C5051" w:rsidRDefault="00A23F59" w:rsidP="00AA280A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c. Maintain</w:t>
            </w:r>
            <w:r w:rsidR="008C5051">
              <w:rPr>
                <w:b/>
                <w:bCs w:val="0"/>
                <w:sz w:val="20"/>
              </w:rPr>
              <w:t xml:space="preserve"> WISPALS visibility within academic library circles</w:t>
            </w:r>
          </w:p>
        </w:tc>
        <w:tc>
          <w:tcPr>
            <w:tcW w:w="3608" w:type="dxa"/>
            <w:shd w:val="clear" w:color="auto" w:fill="auto"/>
          </w:tcPr>
          <w:p w:rsidR="008C5051" w:rsidRDefault="00FC73CC" w:rsidP="00C1189A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Research and Develop marketing plan to submit to executive committee</w:t>
            </w:r>
          </w:p>
        </w:tc>
        <w:tc>
          <w:tcPr>
            <w:tcW w:w="3600" w:type="dxa"/>
            <w:shd w:val="clear" w:color="auto" w:fill="auto"/>
          </w:tcPr>
          <w:p w:rsidR="008C5051" w:rsidRDefault="00507DA2" w:rsidP="00C1189A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Implement Plan</w:t>
            </w:r>
          </w:p>
        </w:tc>
        <w:tc>
          <w:tcPr>
            <w:tcW w:w="3836" w:type="dxa"/>
            <w:shd w:val="clear" w:color="auto" w:fill="auto"/>
          </w:tcPr>
          <w:p w:rsidR="008C5051" w:rsidRDefault="00507DA2" w:rsidP="00C1189A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Review/Revise Plan</w:t>
            </w:r>
          </w:p>
        </w:tc>
      </w:tr>
    </w:tbl>
    <w:p w:rsidR="00DA5D38" w:rsidRDefault="00DA5D38">
      <w:pPr>
        <w:rPr>
          <w:b/>
          <w:bCs w:val="0"/>
          <w:sz w:val="20"/>
        </w:rPr>
      </w:pPr>
    </w:p>
    <w:p w:rsidR="00DA5D38" w:rsidRDefault="00DA5D38">
      <w:pPr>
        <w:rPr>
          <w:b/>
          <w:bCs w:val="0"/>
          <w:sz w:val="20"/>
        </w:rPr>
      </w:pPr>
      <w:r>
        <w:rPr>
          <w:sz w:val="20"/>
        </w:rPr>
        <w:t xml:space="preserve">For more information about the WISPALS Library Consortium:  </w:t>
      </w:r>
      <w:r w:rsidR="009830B6">
        <w:rPr>
          <w:sz w:val="20"/>
        </w:rPr>
        <w:t>Jennifer Brosek</w:t>
      </w:r>
      <w:r>
        <w:rPr>
          <w:sz w:val="20"/>
        </w:rPr>
        <w:t>, WISPALS Library Consortium Coordinator; Gateway Technical College, 3520 30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Avenue, Kenosha, WI 53144-1690;</w:t>
      </w:r>
      <w:r w:rsidR="00E10EEC">
        <w:rPr>
          <w:sz w:val="20"/>
        </w:rPr>
        <w:t xml:space="preserve"> </w:t>
      </w:r>
      <w:hyperlink r:id="rId8" w:history="1">
        <w:r w:rsidR="009830B6" w:rsidRPr="00DD10DD">
          <w:rPr>
            <w:rStyle w:val="Hyperlink"/>
            <w:sz w:val="20"/>
          </w:rPr>
          <w:t>brosekj@gtc.edu</w:t>
        </w:r>
      </w:hyperlink>
      <w:r w:rsidR="009830B6">
        <w:rPr>
          <w:sz w:val="20"/>
        </w:rPr>
        <w:t xml:space="preserve"> </w:t>
      </w:r>
      <w:r>
        <w:rPr>
          <w:sz w:val="20"/>
        </w:rPr>
        <w:t xml:space="preserve">; 262-564-2602;  </w:t>
      </w:r>
      <w:hyperlink r:id="rId9" w:history="1">
        <w:r w:rsidR="00C1189A" w:rsidRPr="00C24596">
          <w:rPr>
            <w:rStyle w:val="Hyperlink"/>
            <w:sz w:val="20"/>
          </w:rPr>
          <w:t>http://www.wispals.org</w:t>
        </w:r>
      </w:hyperlink>
      <w:r w:rsidR="00C1189A">
        <w:rPr>
          <w:sz w:val="20"/>
        </w:rPr>
        <w:t xml:space="preserve"> </w:t>
      </w:r>
      <w:r>
        <w:rPr>
          <w:sz w:val="20"/>
        </w:rPr>
        <w:t xml:space="preserve">.   </w:t>
      </w:r>
    </w:p>
    <w:sectPr w:rsidR="00DA5D38" w:rsidSect="00A46F66">
      <w:footerReference w:type="default" r:id="rId10"/>
      <w:pgSz w:w="15840" w:h="12240" w:orient="landscape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F5B" w:rsidRDefault="00977F5B">
      <w:r>
        <w:separator/>
      </w:r>
    </w:p>
  </w:endnote>
  <w:endnote w:type="continuationSeparator" w:id="0">
    <w:p w:rsidR="00977F5B" w:rsidRDefault="0097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5B" w:rsidRDefault="00977F5B">
    <w:pPr>
      <w:pStyle w:val="Footer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F5B" w:rsidRDefault="00977F5B">
      <w:r>
        <w:separator/>
      </w:r>
    </w:p>
  </w:footnote>
  <w:footnote w:type="continuationSeparator" w:id="0">
    <w:p w:rsidR="00977F5B" w:rsidRDefault="00977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47A"/>
    <w:multiLevelType w:val="hybridMultilevel"/>
    <w:tmpl w:val="4354491C"/>
    <w:lvl w:ilvl="0" w:tplc="F4027856">
      <w:numFmt w:val="bullet"/>
      <w:lvlText w:val="-"/>
      <w:lvlJc w:val="left"/>
      <w:pPr>
        <w:tabs>
          <w:tab w:val="num" w:pos="504"/>
        </w:tabs>
        <w:ind w:left="504" w:hanging="14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B59FE"/>
    <w:multiLevelType w:val="hybridMultilevel"/>
    <w:tmpl w:val="F0D60B6C"/>
    <w:lvl w:ilvl="0" w:tplc="BD54B0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71BE0"/>
    <w:multiLevelType w:val="hybridMultilevel"/>
    <w:tmpl w:val="5F7EC314"/>
    <w:lvl w:ilvl="0" w:tplc="DE54D1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C6445"/>
    <w:multiLevelType w:val="hybridMultilevel"/>
    <w:tmpl w:val="CD9EADF4"/>
    <w:lvl w:ilvl="0" w:tplc="50FC3FAE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855C9"/>
    <w:multiLevelType w:val="hybridMultilevel"/>
    <w:tmpl w:val="8806C1BA"/>
    <w:lvl w:ilvl="0" w:tplc="DF707630">
      <w:numFmt w:val="bullet"/>
      <w:lvlText w:val="-"/>
      <w:lvlJc w:val="left"/>
      <w:pPr>
        <w:tabs>
          <w:tab w:val="num" w:pos="360"/>
        </w:tabs>
        <w:ind w:left="360" w:hanging="216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05112"/>
    <w:multiLevelType w:val="hybridMultilevel"/>
    <w:tmpl w:val="AA4A6E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037FFE"/>
    <w:multiLevelType w:val="hybridMultilevel"/>
    <w:tmpl w:val="0E8672E6"/>
    <w:lvl w:ilvl="0" w:tplc="50FC3FAE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F7BF0"/>
    <w:multiLevelType w:val="hybridMultilevel"/>
    <w:tmpl w:val="D3CE2F1E"/>
    <w:lvl w:ilvl="0" w:tplc="50FC3FAE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73AD7"/>
    <w:multiLevelType w:val="hybridMultilevel"/>
    <w:tmpl w:val="DD2A1760"/>
    <w:lvl w:ilvl="0" w:tplc="50FC3FAE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15805"/>
    <w:multiLevelType w:val="hybridMultilevel"/>
    <w:tmpl w:val="EC005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900B88"/>
    <w:multiLevelType w:val="hybridMultilevel"/>
    <w:tmpl w:val="407A1330"/>
    <w:lvl w:ilvl="0" w:tplc="A9CC7C92">
      <w:numFmt w:val="bullet"/>
      <w:lvlText w:val="-"/>
      <w:lvlJc w:val="left"/>
      <w:pPr>
        <w:tabs>
          <w:tab w:val="num" w:pos="216"/>
        </w:tabs>
        <w:ind w:left="216" w:hanging="14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370354"/>
    <w:multiLevelType w:val="hybridMultilevel"/>
    <w:tmpl w:val="C1D48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4F55A22"/>
    <w:multiLevelType w:val="multilevel"/>
    <w:tmpl w:val="4354491C"/>
    <w:lvl w:ilvl="0">
      <w:numFmt w:val="bullet"/>
      <w:lvlText w:val="-"/>
      <w:lvlJc w:val="left"/>
      <w:pPr>
        <w:tabs>
          <w:tab w:val="num" w:pos="504"/>
        </w:tabs>
        <w:ind w:left="504" w:hanging="14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556925"/>
    <w:multiLevelType w:val="hybridMultilevel"/>
    <w:tmpl w:val="118A3740"/>
    <w:lvl w:ilvl="0" w:tplc="BD54B0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ABE4B2E"/>
    <w:multiLevelType w:val="hybridMultilevel"/>
    <w:tmpl w:val="D7405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EF67E0"/>
    <w:multiLevelType w:val="hybridMultilevel"/>
    <w:tmpl w:val="7FBA7334"/>
    <w:lvl w:ilvl="0" w:tplc="A9CC7C92">
      <w:numFmt w:val="bullet"/>
      <w:lvlText w:val="-"/>
      <w:lvlJc w:val="left"/>
      <w:pPr>
        <w:tabs>
          <w:tab w:val="num" w:pos="216"/>
        </w:tabs>
        <w:ind w:left="216" w:hanging="14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2879DF"/>
    <w:multiLevelType w:val="hybridMultilevel"/>
    <w:tmpl w:val="450A1186"/>
    <w:lvl w:ilvl="0" w:tplc="71DC6A10">
      <w:numFmt w:val="bullet"/>
      <w:lvlText w:val="-"/>
      <w:lvlJc w:val="left"/>
      <w:pPr>
        <w:tabs>
          <w:tab w:val="num" w:pos="216"/>
        </w:tabs>
        <w:ind w:left="216" w:hanging="14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7D1728"/>
    <w:multiLevelType w:val="hybridMultilevel"/>
    <w:tmpl w:val="1D48B3AA"/>
    <w:lvl w:ilvl="0" w:tplc="A9CC7C92">
      <w:numFmt w:val="bullet"/>
      <w:lvlText w:val="-"/>
      <w:lvlJc w:val="left"/>
      <w:pPr>
        <w:tabs>
          <w:tab w:val="num" w:pos="216"/>
        </w:tabs>
        <w:ind w:left="216" w:hanging="14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A21F6E"/>
    <w:multiLevelType w:val="hybridMultilevel"/>
    <w:tmpl w:val="C85CE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1218D6"/>
    <w:multiLevelType w:val="hybridMultilevel"/>
    <w:tmpl w:val="2C46F8E6"/>
    <w:lvl w:ilvl="0" w:tplc="11D2182C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776659"/>
    <w:multiLevelType w:val="hybridMultilevel"/>
    <w:tmpl w:val="55588526"/>
    <w:lvl w:ilvl="0" w:tplc="50FC3FAE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37084"/>
    <w:multiLevelType w:val="hybridMultilevel"/>
    <w:tmpl w:val="4C0CEA50"/>
    <w:lvl w:ilvl="0" w:tplc="DA6C16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AC7831"/>
    <w:multiLevelType w:val="hybridMultilevel"/>
    <w:tmpl w:val="E0B41B30"/>
    <w:lvl w:ilvl="0" w:tplc="A6AA38F8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673933A8"/>
    <w:multiLevelType w:val="hybridMultilevel"/>
    <w:tmpl w:val="09042A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11B6EEC"/>
    <w:multiLevelType w:val="hybridMultilevel"/>
    <w:tmpl w:val="15746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C21CFE"/>
    <w:multiLevelType w:val="hybridMultilevel"/>
    <w:tmpl w:val="C1FEA400"/>
    <w:lvl w:ilvl="0" w:tplc="A9CC7C92">
      <w:numFmt w:val="bullet"/>
      <w:lvlText w:val="-"/>
      <w:lvlJc w:val="left"/>
      <w:pPr>
        <w:tabs>
          <w:tab w:val="num" w:pos="216"/>
        </w:tabs>
        <w:ind w:left="216" w:hanging="14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CE2EC0"/>
    <w:multiLevelType w:val="hybridMultilevel"/>
    <w:tmpl w:val="15746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D813F3"/>
    <w:multiLevelType w:val="hybridMultilevel"/>
    <w:tmpl w:val="DA86C6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11"/>
  </w:num>
  <w:num w:numId="5">
    <w:abstractNumId w:val="18"/>
  </w:num>
  <w:num w:numId="6">
    <w:abstractNumId w:val="14"/>
  </w:num>
  <w:num w:numId="7">
    <w:abstractNumId w:val="23"/>
  </w:num>
  <w:num w:numId="8">
    <w:abstractNumId w:val="5"/>
  </w:num>
  <w:num w:numId="9">
    <w:abstractNumId w:val="1"/>
  </w:num>
  <w:num w:numId="10">
    <w:abstractNumId w:val="13"/>
  </w:num>
  <w:num w:numId="11">
    <w:abstractNumId w:val="0"/>
  </w:num>
  <w:num w:numId="12">
    <w:abstractNumId w:val="12"/>
  </w:num>
  <w:num w:numId="13">
    <w:abstractNumId w:val="4"/>
  </w:num>
  <w:num w:numId="14">
    <w:abstractNumId w:val="16"/>
  </w:num>
  <w:num w:numId="15">
    <w:abstractNumId w:val="15"/>
  </w:num>
  <w:num w:numId="16">
    <w:abstractNumId w:val="19"/>
  </w:num>
  <w:num w:numId="17">
    <w:abstractNumId w:val="2"/>
  </w:num>
  <w:num w:numId="18">
    <w:abstractNumId w:val="8"/>
  </w:num>
  <w:num w:numId="19">
    <w:abstractNumId w:val="21"/>
  </w:num>
  <w:num w:numId="20">
    <w:abstractNumId w:val="3"/>
  </w:num>
  <w:num w:numId="21">
    <w:abstractNumId w:val="7"/>
  </w:num>
  <w:num w:numId="22">
    <w:abstractNumId w:val="25"/>
  </w:num>
  <w:num w:numId="23">
    <w:abstractNumId w:val="20"/>
  </w:num>
  <w:num w:numId="24">
    <w:abstractNumId w:val="17"/>
  </w:num>
  <w:num w:numId="25">
    <w:abstractNumId w:val="6"/>
  </w:num>
  <w:num w:numId="26">
    <w:abstractNumId w:val="10"/>
  </w:num>
  <w:num w:numId="27">
    <w:abstractNumId w:val="2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8B3C74"/>
    <w:rsid w:val="00024014"/>
    <w:rsid w:val="00025F7F"/>
    <w:rsid w:val="00041721"/>
    <w:rsid w:val="00043A7E"/>
    <w:rsid w:val="00043CC3"/>
    <w:rsid w:val="0004412A"/>
    <w:rsid w:val="000515E5"/>
    <w:rsid w:val="0006618F"/>
    <w:rsid w:val="00067531"/>
    <w:rsid w:val="00071B36"/>
    <w:rsid w:val="00074645"/>
    <w:rsid w:val="000844E0"/>
    <w:rsid w:val="00096F1B"/>
    <w:rsid w:val="000D48F6"/>
    <w:rsid w:val="000D648A"/>
    <w:rsid w:val="000F697E"/>
    <w:rsid w:val="0013115C"/>
    <w:rsid w:val="00136BDA"/>
    <w:rsid w:val="00184D1F"/>
    <w:rsid w:val="001C6397"/>
    <w:rsid w:val="0020050A"/>
    <w:rsid w:val="00220B4D"/>
    <w:rsid w:val="00235EC6"/>
    <w:rsid w:val="00283ADC"/>
    <w:rsid w:val="002860E1"/>
    <w:rsid w:val="002B647C"/>
    <w:rsid w:val="002E7B3E"/>
    <w:rsid w:val="00310289"/>
    <w:rsid w:val="0035390F"/>
    <w:rsid w:val="00354FCB"/>
    <w:rsid w:val="00357F63"/>
    <w:rsid w:val="00362B8C"/>
    <w:rsid w:val="00364884"/>
    <w:rsid w:val="003801A3"/>
    <w:rsid w:val="003810A0"/>
    <w:rsid w:val="00382CBD"/>
    <w:rsid w:val="003B4F4F"/>
    <w:rsid w:val="003B5F63"/>
    <w:rsid w:val="003C2EA8"/>
    <w:rsid w:val="003D66DD"/>
    <w:rsid w:val="003F025F"/>
    <w:rsid w:val="00402019"/>
    <w:rsid w:val="00402D0A"/>
    <w:rsid w:val="004050D7"/>
    <w:rsid w:val="00405428"/>
    <w:rsid w:val="0041087D"/>
    <w:rsid w:val="00441989"/>
    <w:rsid w:val="00442C8F"/>
    <w:rsid w:val="00460BAE"/>
    <w:rsid w:val="00466A6B"/>
    <w:rsid w:val="004972EC"/>
    <w:rsid w:val="004A047D"/>
    <w:rsid w:val="004A3592"/>
    <w:rsid w:val="004C1407"/>
    <w:rsid w:val="004D2500"/>
    <w:rsid w:val="00507DA2"/>
    <w:rsid w:val="0051168F"/>
    <w:rsid w:val="00545792"/>
    <w:rsid w:val="005534E0"/>
    <w:rsid w:val="00577504"/>
    <w:rsid w:val="00582463"/>
    <w:rsid w:val="005A0894"/>
    <w:rsid w:val="005A27CB"/>
    <w:rsid w:val="005E62F3"/>
    <w:rsid w:val="005E7393"/>
    <w:rsid w:val="0061790C"/>
    <w:rsid w:val="00624E89"/>
    <w:rsid w:val="006266BD"/>
    <w:rsid w:val="00631E64"/>
    <w:rsid w:val="006535B4"/>
    <w:rsid w:val="006564C5"/>
    <w:rsid w:val="00662A27"/>
    <w:rsid w:val="00663E93"/>
    <w:rsid w:val="0067568E"/>
    <w:rsid w:val="006814A5"/>
    <w:rsid w:val="007055A6"/>
    <w:rsid w:val="00714CC6"/>
    <w:rsid w:val="00731C5B"/>
    <w:rsid w:val="00740FA9"/>
    <w:rsid w:val="0075023C"/>
    <w:rsid w:val="0075218D"/>
    <w:rsid w:val="0075617E"/>
    <w:rsid w:val="007770AA"/>
    <w:rsid w:val="007B337B"/>
    <w:rsid w:val="007B790F"/>
    <w:rsid w:val="007C216E"/>
    <w:rsid w:val="00820CA4"/>
    <w:rsid w:val="008265BD"/>
    <w:rsid w:val="00853547"/>
    <w:rsid w:val="008847B6"/>
    <w:rsid w:val="008A3BA5"/>
    <w:rsid w:val="008A6689"/>
    <w:rsid w:val="008B22C4"/>
    <w:rsid w:val="008B3C74"/>
    <w:rsid w:val="008C5051"/>
    <w:rsid w:val="008E3913"/>
    <w:rsid w:val="00916575"/>
    <w:rsid w:val="009239A2"/>
    <w:rsid w:val="00934E19"/>
    <w:rsid w:val="0093674E"/>
    <w:rsid w:val="009560C2"/>
    <w:rsid w:val="00967846"/>
    <w:rsid w:val="009725E5"/>
    <w:rsid w:val="00977F5B"/>
    <w:rsid w:val="00982157"/>
    <w:rsid w:val="009830B6"/>
    <w:rsid w:val="00997813"/>
    <w:rsid w:val="009B4176"/>
    <w:rsid w:val="009C3E8B"/>
    <w:rsid w:val="009E00D6"/>
    <w:rsid w:val="00A064AD"/>
    <w:rsid w:val="00A2107D"/>
    <w:rsid w:val="00A23F59"/>
    <w:rsid w:val="00A27EE1"/>
    <w:rsid w:val="00A46F66"/>
    <w:rsid w:val="00A71D99"/>
    <w:rsid w:val="00A71EBB"/>
    <w:rsid w:val="00A91657"/>
    <w:rsid w:val="00AA280A"/>
    <w:rsid w:val="00AD3218"/>
    <w:rsid w:val="00AE2819"/>
    <w:rsid w:val="00AE2D09"/>
    <w:rsid w:val="00AE67B7"/>
    <w:rsid w:val="00B258AC"/>
    <w:rsid w:val="00B31943"/>
    <w:rsid w:val="00B553DC"/>
    <w:rsid w:val="00B6355F"/>
    <w:rsid w:val="00B7100D"/>
    <w:rsid w:val="00B97C00"/>
    <w:rsid w:val="00BC1BE4"/>
    <w:rsid w:val="00BC624D"/>
    <w:rsid w:val="00BE1FFF"/>
    <w:rsid w:val="00C1189A"/>
    <w:rsid w:val="00C11EF1"/>
    <w:rsid w:val="00C32F9E"/>
    <w:rsid w:val="00C45ABE"/>
    <w:rsid w:val="00C619A3"/>
    <w:rsid w:val="00C67E51"/>
    <w:rsid w:val="00C728FE"/>
    <w:rsid w:val="00CC48F7"/>
    <w:rsid w:val="00CD6A47"/>
    <w:rsid w:val="00CF361A"/>
    <w:rsid w:val="00D03BC5"/>
    <w:rsid w:val="00D0445A"/>
    <w:rsid w:val="00D371FA"/>
    <w:rsid w:val="00D817E9"/>
    <w:rsid w:val="00D95308"/>
    <w:rsid w:val="00DA5D38"/>
    <w:rsid w:val="00DA72B0"/>
    <w:rsid w:val="00DD0ACA"/>
    <w:rsid w:val="00DD7633"/>
    <w:rsid w:val="00DE14C6"/>
    <w:rsid w:val="00E10EEC"/>
    <w:rsid w:val="00E1570B"/>
    <w:rsid w:val="00E65822"/>
    <w:rsid w:val="00EB3428"/>
    <w:rsid w:val="00ED6381"/>
    <w:rsid w:val="00ED77D8"/>
    <w:rsid w:val="00EE0A17"/>
    <w:rsid w:val="00EF41CF"/>
    <w:rsid w:val="00F12678"/>
    <w:rsid w:val="00F42987"/>
    <w:rsid w:val="00F557DA"/>
    <w:rsid w:val="00F913D8"/>
    <w:rsid w:val="00FC24BA"/>
    <w:rsid w:val="00FC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F66"/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rsid w:val="00A46F66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rsid w:val="00A46F66"/>
    <w:pPr>
      <w:keepNext/>
      <w:ind w:firstLine="360"/>
      <w:jc w:val="center"/>
      <w:outlineLvl w:val="1"/>
    </w:pPr>
    <w:rPr>
      <w:b/>
      <w:bCs w:val="0"/>
      <w:sz w:val="28"/>
    </w:rPr>
  </w:style>
  <w:style w:type="paragraph" w:styleId="Heading3">
    <w:name w:val="heading 3"/>
    <w:basedOn w:val="Normal"/>
    <w:next w:val="Normal"/>
    <w:qFormat/>
    <w:rsid w:val="00A46F66"/>
    <w:pPr>
      <w:keepNext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6F66"/>
    <w:rPr>
      <w:i/>
      <w:iCs/>
    </w:rPr>
  </w:style>
  <w:style w:type="paragraph" w:styleId="Header">
    <w:name w:val="header"/>
    <w:basedOn w:val="Normal"/>
    <w:rsid w:val="00A46F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6F6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46F66"/>
    <w:pPr>
      <w:ind w:left="360"/>
    </w:pPr>
    <w:rPr>
      <w:i/>
      <w:iCs/>
    </w:rPr>
  </w:style>
  <w:style w:type="paragraph" w:styleId="BodyText2">
    <w:name w:val="Body Text 2"/>
    <w:basedOn w:val="Normal"/>
    <w:rsid w:val="00A46F66"/>
    <w:rPr>
      <w:i/>
      <w:iCs/>
      <w:sz w:val="20"/>
    </w:rPr>
  </w:style>
  <w:style w:type="paragraph" w:styleId="BodyText3">
    <w:name w:val="Body Text 3"/>
    <w:basedOn w:val="Normal"/>
    <w:rsid w:val="00A46F66"/>
    <w:rPr>
      <w:b/>
      <w:bCs w:val="0"/>
      <w:sz w:val="20"/>
    </w:rPr>
  </w:style>
  <w:style w:type="paragraph" w:styleId="Title">
    <w:name w:val="Title"/>
    <w:basedOn w:val="Normal"/>
    <w:qFormat/>
    <w:rsid w:val="00A46F66"/>
    <w:pPr>
      <w:jc w:val="center"/>
    </w:pPr>
    <w:rPr>
      <w:b/>
      <w:bCs w:val="0"/>
      <w:sz w:val="40"/>
    </w:rPr>
  </w:style>
  <w:style w:type="character" w:styleId="Hyperlink">
    <w:name w:val="Hyperlink"/>
    <w:basedOn w:val="DefaultParagraphFont"/>
    <w:rsid w:val="00A46F66"/>
    <w:rPr>
      <w:color w:val="0000FF"/>
      <w:u w:val="single"/>
    </w:rPr>
  </w:style>
  <w:style w:type="character" w:styleId="FollowedHyperlink">
    <w:name w:val="FollowedHyperlink"/>
    <w:basedOn w:val="DefaultParagraphFont"/>
    <w:rsid w:val="00A46F66"/>
    <w:rPr>
      <w:color w:val="800080"/>
      <w:u w:val="single"/>
    </w:rPr>
  </w:style>
  <w:style w:type="paragraph" w:styleId="BalloonText">
    <w:name w:val="Balloon Text"/>
    <w:basedOn w:val="Normal"/>
    <w:semiHidden/>
    <w:rsid w:val="008A6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AC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24014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sekj@gt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ispa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C1E5-6E7C-494A-A97B-83A2BE43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WISPALS STRATEGIC PLAN (Rough Outline )</vt:lpstr>
    </vt:vector>
  </TitlesOfParts>
  <Company>MPTC</Company>
  <LinksUpToDate>false</LinksUpToDate>
  <CharactersWithSpaces>3570</CharactersWithSpaces>
  <SharedDoc>false</SharedDoc>
  <HLinks>
    <vt:vector size="12" baseType="variant">
      <vt:variant>
        <vt:i4>3473529</vt:i4>
      </vt:variant>
      <vt:variant>
        <vt:i4>3</vt:i4>
      </vt:variant>
      <vt:variant>
        <vt:i4>0</vt:i4>
      </vt:variant>
      <vt:variant>
        <vt:i4>5</vt:i4>
      </vt:variant>
      <vt:variant>
        <vt:lpwstr>http://www.wispals.org/</vt:lpwstr>
      </vt:variant>
      <vt:variant>
        <vt:lpwstr/>
      </vt:variant>
      <vt:variant>
        <vt:i4>7209024</vt:i4>
      </vt:variant>
      <vt:variant>
        <vt:i4>0</vt:i4>
      </vt:variant>
      <vt:variant>
        <vt:i4>0</vt:i4>
      </vt:variant>
      <vt:variant>
        <vt:i4>5</vt:i4>
      </vt:variant>
      <vt:variant>
        <vt:lpwstr>mailto:doughertyr@gtc.edu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WISPALS STRATEGIC PLAN (Rough Outline )</dc:title>
  <dc:subject/>
  <dc:creator>MPTC</dc:creator>
  <cp:keywords/>
  <dc:description/>
  <cp:lastModifiedBy>Jennifer Brosek</cp:lastModifiedBy>
  <cp:revision>3</cp:revision>
  <cp:lastPrinted>2008-02-15T15:26:00Z</cp:lastPrinted>
  <dcterms:created xsi:type="dcterms:W3CDTF">2011-01-20T20:22:00Z</dcterms:created>
  <dcterms:modified xsi:type="dcterms:W3CDTF">2011-01-20T20:22:00Z</dcterms:modified>
</cp:coreProperties>
</file>